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FA0" w:rsidRDefault="00B411C9">
      <w:pPr>
        <w:jc w:val="center"/>
        <w:rPr>
          <w:rFonts w:ascii="方正小标宋_GBK" w:eastAsia="方正小标宋_GBK" w:hAnsi="方正小标宋_GBK" w:cs="方正小标宋_GBK"/>
          <w:sz w:val="36"/>
          <w:szCs w:val="44"/>
        </w:rPr>
      </w:pPr>
      <w:r>
        <w:rPr>
          <w:rFonts w:ascii="方正小标宋_GBK" w:eastAsia="方正小标宋_GBK" w:hAnsi="方正小标宋_GBK" w:cs="方正小标宋_GBK" w:hint="eastAsia"/>
          <w:sz w:val="36"/>
          <w:szCs w:val="44"/>
        </w:rPr>
        <w:t>中西方四季习俗英语对比研究</w:t>
      </w:r>
    </w:p>
    <w:p w:rsidR="00AF0FA0" w:rsidRDefault="00B411C9">
      <w:pPr>
        <w:ind w:leftChars="100" w:left="210" w:rightChars="100" w:right="210"/>
        <w:jc w:val="center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初二（</w:t>
      </w:r>
      <w:r>
        <w:rPr>
          <w:rFonts w:ascii="楷体" w:eastAsia="楷体" w:hAnsi="楷体" w:cs="楷体" w:hint="eastAsia"/>
          <w:sz w:val="28"/>
          <w:szCs w:val="36"/>
        </w:rPr>
        <w:t>2</w:t>
      </w:r>
      <w:r>
        <w:rPr>
          <w:rFonts w:ascii="楷体" w:eastAsia="楷体" w:hAnsi="楷体" w:cs="楷体" w:hint="eastAsia"/>
          <w:sz w:val="28"/>
          <w:szCs w:val="36"/>
        </w:rPr>
        <w:t>）班</w:t>
      </w:r>
      <w:r>
        <w:rPr>
          <w:rFonts w:ascii="楷体" w:eastAsia="楷体" w:hAnsi="楷体" w:cs="楷体" w:hint="eastAsia"/>
          <w:sz w:val="28"/>
          <w:szCs w:val="36"/>
        </w:rPr>
        <w:t xml:space="preserve">  </w:t>
      </w:r>
      <w:r>
        <w:rPr>
          <w:rFonts w:ascii="楷体" w:eastAsia="楷体" w:hAnsi="楷体" w:cs="楷体" w:hint="eastAsia"/>
          <w:sz w:val="28"/>
          <w:szCs w:val="36"/>
        </w:rPr>
        <w:t>娄诗可</w:t>
      </w:r>
    </w:p>
    <w:p w:rsidR="00C15531" w:rsidRDefault="00C15531">
      <w:pPr>
        <w:ind w:firstLineChars="200" w:firstLine="560"/>
        <w:rPr>
          <w:rFonts w:ascii="黑体" w:eastAsia="黑体" w:hAnsi="黑体" w:cs="黑体"/>
          <w:sz w:val="28"/>
          <w:szCs w:val="36"/>
        </w:rPr>
      </w:pPr>
      <w:bookmarkStart w:id="0" w:name="OLE_LINK1"/>
      <w:bookmarkStart w:id="1" w:name="OLE_LINK2"/>
      <w:bookmarkStart w:id="2" w:name="_GoBack"/>
      <w:bookmarkEnd w:id="2"/>
      <w:r>
        <w:rPr>
          <w:rFonts w:ascii="黑体" w:eastAsia="黑体" w:hAnsi="黑体" w:cs="黑体" w:hint="eastAsia"/>
          <w:sz w:val="28"/>
          <w:szCs w:val="36"/>
        </w:rPr>
        <w:t>开题报告</w:t>
      </w:r>
    </w:p>
    <w:bookmarkEnd w:id="0"/>
    <w:bookmarkEnd w:id="1"/>
    <w:p w:rsidR="00AF0FA0" w:rsidRDefault="00B411C9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（一）研究背景与意义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在全球化背景下，跨文化交际日益频繁，中西方文化差异成为交流中的关键议题。四季习俗作为文化的重要载体，蕴含着不同民族的思维方式、价值观念与生活智慧。本研究以英语为工具，对比中西方四季习俗，不仅能深化对两种文化的理解，还能提升英语语言运用能力，为跨文化交际提供实践参考。</w:t>
      </w:r>
    </w:p>
    <w:p w:rsidR="00AF0FA0" w:rsidRDefault="00B411C9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（二）研究目标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1.</w:t>
      </w:r>
      <w:r>
        <w:rPr>
          <w:rFonts w:ascii="仿宋_GB2312" w:eastAsia="仿宋_GB2312" w:hAnsi="仿宋_GB2312" w:cs="仿宋_GB2312" w:hint="eastAsia"/>
          <w:sz w:val="28"/>
          <w:szCs w:val="36"/>
        </w:rPr>
        <w:t>系统梳理中西方四季典型习俗，涵盖节庆、饮食、服饰、活动等方面。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2.</w:t>
      </w:r>
      <w:r>
        <w:rPr>
          <w:rFonts w:ascii="仿宋_GB2312" w:eastAsia="仿宋_GB2312" w:hAnsi="仿宋_GB2312" w:cs="仿宋_GB2312" w:hint="eastAsia"/>
          <w:sz w:val="28"/>
          <w:szCs w:val="36"/>
        </w:rPr>
        <w:t>运用英语对中西方四季习俗的差异进行精准描述与对比分析，挖掘背后的文化内涵。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3.</w:t>
      </w:r>
      <w:r>
        <w:rPr>
          <w:rFonts w:ascii="仿宋_GB2312" w:eastAsia="仿宋_GB2312" w:hAnsi="仿宋_GB2312" w:cs="仿宋_GB2312" w:hint="eastAsia"/>
          <w:sz w:val="28"/>
          <w:szCs w:val="36"/>
        </w:rPr>
        <w:t>制作双语信息</w:t>
      </w:r>
      <w:r>
        <w:rPr>
          <w:rFonts w:ascii="仿宋_GB2312" w:eastAsia="仿宋_GB2312" w:hAnsi="仿宋_GB2312" w:cs="仿宋_GB2312" w:hint="eastAsia"/>
          <w:sz w:val="28"/>
          <w:szCs w:val="36"/>
        </w:rPr>
        <w:t>比较</w:t>
      </w:r>
      <w:r>
        <w:rPr>
          <w:rFonts w:ascii="仿宋_GB2312" w:eastAsia="仿宋_GB2312" w:hAnsi="仿宋_GB2312" w:cs="仿宋_GB2312" w:hint="eastAsia"/>
          <w:sz w:val="28"/>
          <w:szCs w:val="36"/>
        </w:rPr>
        <w:t>图，以可视化形式呈现研究成果，提升信息传播效率。</w:t>
      </w:r>
    </w:p>
    <w:p w:rsidR="00AF0FA0" w:rsidRDefault="00B411C9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（三）研究内容与方法</w:t>
      </w:r>
    </w:p>
    <w:p w:rsidR="00AF0FA0" w:rsidRDefault="00B411C9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1.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研究内容</w:t>
      </w:r>
      <w:r>
        <w:rPr>
          <w:rFonts w:ascii="仿宋_GB2312" w:eastAsia="仿宋_GB2312" w:hAnsi="仿宋_GB2312" w:cs="仿宋_GB2312" w:hint="eastAsia"/>
          <w:sz w:val="28"/>
          <w:szCs w:val="36"/>
        </w:rPr>
        <w:t>‌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春季：中国清明节、踏青、赏花；西方复活节、春日游行、种植仪式等。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夏季：中国端午节、吃粽子、龙舟赛；西方圣诞节（部分西方国家夏季庆祝）、音乐节、海滩度假等。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lastRenderedPageBreak/>
        <w:t>秋季：中国中秋节、赏月、吃月饼；西方感恩节、南瓜节、丰收庆典等。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冬季：中国春节、贴春联、吃年夜饭；西方圣诞节、圣诞树、圣诞礼物等。</w:t>
      </w:r>
    </w:p>
    <w:p w:rsidR="00AF0FA0" w:rsidRDefault="00B411C9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2.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研究方法</w:t>
      </w:r>
      <w:r>
        <w:rPr>
          <w:rFonts w:ascii="仿宋_GB2312" w:eastAsia="仿宋_GB2312" w:hAnsi="仿宋_GB2312" w:cs="仿宋_GB2312" w:hint="eastAsia"/>
          <w:sz w:val="28"/>
          <w:szCs w:val="36"/>
        </w:rPr>
        <w:t>‌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文献研究法：查阅中西方文化、民俗学、语言学相关文献，获取理论支撑与习俗资料。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对比分析法：以英语为媒介，从语言表达、文化内涵、社会功能等维度对比习俗差异。</w:t>
      </w:r>
    </w:p>
    <w:p w:rsidR="00AF0FA0" w:rsidRDefault="00B411C9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（四）</w:t>
      </w:r>
      <w:r>
        <w:rPr>
          <w:rFonts w:ascii="楷体" w:eastAsia="楷体" w:hAnsi="楷体" w:cs="楷体" w:hint="eastAsia"/>
          <w:sz w:val="28"/>
          <w:szCs w:val="36"/>
        </w:rPr>
        <w:t>研究进度安排</w:t>
      </w:r>
    </w:p>
    <w:p w:rsidR="00AF0FA0" w:rsidRDefault="00B411C9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1.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准备阶段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：</w:t>
      </w:r>
      <w:r>
        <w:rPr>
          <w:rFonts w:ascii="仿宋_GB2312" w:eastAsia="仿宋_GB2312" w:hAnsi="仿宋_GB2312" w:cs="仿宋_GB2312" w:hint="eastAsia"/>
          <w:sz w:val="28"/>
          <w:szCs w:val="36"/>
        </w:rPr>
        <w:t>确定研究框架，收集中西方四季习俗资料，学习英语对比分析相关理论</w:t>
      </w:r>
      <w:r>
        <w:rPr>
          <w:rFonts w:ascii="仿宋_GB2312" w:eastAsia="仿宋_GB2312" w:hAnsi="仿宋_GB2312" w:cs="仿宋_GB2312" w:hint="eastAsia"/>
          <w:sz w:val="28"/>
          <w:szCs w:val="36"/>
        </w:rPr>
        <w:t>。</w:t>
      </w:r>
    </w:p>
    <w:p w:rsidR="00AF0FA0" w:rsidRDefault="00B411C9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2.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研究阶段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：</w:t>
      </w:r>
      <w:r>
        <w:rPr>
          <w:rFonts w:ascii="仿宋_GB2312" w:eastAsia="仿宋_GB2312" w:hAnsi="仿宋_GB2312" w:cs="仿宋_GB2312" w:hint="eastAsia"/>
          <w:sz w:val="28"/>
          <w:szCs w:val="36"/>
        </w:rPr>
        <w:t>开展习俗对比分析，撰写英语对比文本，制作双语信息图初稿</w:t>
      </w:r>
      <w:r>
        <w:rPr>
          <w:rFonts w:ascii="仿宋_GB2312" w:eastAsia="仿宋_GB2312" w:hAnsi="仿宋_GB2312" w:cs="仿宋_GB2312" w:hint="eastAsia"/>
          <w:sz w:val="28"/>
          <w:szCs w:val="36"/>
        </w:rPr>
        <w:t>。</w:t>
      </w:r>
    </w:p>
    <w:p w:rsidR="00AF0FA0" w:rsidRDefault="00B411C9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3.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完善阶段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：</w:t>
      </w:r>
      <w:r>
        <w:rPr>
          <w:rFonts w:ascii="仿宋_GB2312" w:eastAsia="仿宋_GB2312" w:hAnsi="仿宋_GB2312" w:cs="仿宋_GB2312" w:hint="eastAsia"/>
          <w:sz w:val="28"/>
          <w:szCs w:val="36"/>
        </w:rPr>
        <w:t>修改完善对比文本与信息图，撰写开题、过程、结题报告</w:t>
      </w:r>
    </w:p>
    <w:p w:rsidR="00AF0FA0" w:rsidRDefault="00B411C9">
      <w:pPr>
        <w:ind w:firstLineChars="200" w:firstLine="560"/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二、过程资料</w:t>
      </w:r>
    </w:p>
    <w:p w:rsidR="00AF0FA0" w:rsidRDefault="00B411C9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（一）资料收集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中文资料：《中国民俗大观》《中西方文化差异》等书籍，中国民俗网、新华网等网站的四季习俗相关报道。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英文资料：</w:t>
      </w:r>
      <w:r>
        <w:rPr>
          <w:rFonts w:ascii="仿宋_GB2312" w:eastAsia="仿宋_GB2312" w:hAnsi="仿宋_GB2312" w:cs="仿宋_GB2312" w:hint="eastAsia"/>
          <w:sz w:val="28"/>
          <w:szCs w:val="36"/>
        </w:rPr>
        <w:t>The Oxford Companion to English Literature</w:t>
      </w:r>
      <w:r>
        <w:rPr>
          <w:rFonts w:ascii="仿宋_GB2312" w:eastAsia="仿宋_GB2312" w:hAnsi="仿宋_GB2312" w:cs="仿宋_GB2312" w:hint="eastAsia"/>
          <w:sz w:val="28"/>
          <w:szCs w:val="36"/>
        </w:rPr>
        <w:t>、</w:t>
      </w:r>
      <w:r>
        <w:rPr>
          <w:rFonts w:ascii="仿宋_GB2312" w:eastAsia="仿宋_GB2312" w:hAnsi="仿宋_GB2312" w:cs="仿宋_GB2312" w:hint="eastAsia"/>
          <w:sz w:val="28"/>
          <w:szCs w:val="36"/>
        </w:rPr>
        <w:t>Encyclopedia of World Cultures</w:t>
      </w:r>
      <w:r>
        <w:rPr>
          <w:rFonts w:ascii="仿宋_GB2312" w:eastAsia="仿宋_GB2312" w:hAnsi="仿宋_GB2312" w:cs="仿宋_GB2312" w:hint="eastAsia"/>
          <w:sz w:val="28"/>
          <w:szCs w:val="36"/>
        </w:rPr>
        <w:t>等权威文献，</w:t>
      </w:r>
      <w:r>
        <w:rPr>
          <w:rFonts w:ascii="仿宋_GB2312" w:eastAsia="仿宋_GB2312" w:hAnsi="仿宋_GB2312" w:cs="仿宋_GB2312" w:hint="eastAsia"/>
          <w:sz w:val="28"/>
          <w:szCs w:val="36"/>
        </w:rPr>
        <w:t>BBC</w:t>
      </w:r>
      <w:r>
        <w:rPr>
          <w:rFonts w:ascii="仿宋_GB2312" w:eastAsia="仿宋_GB2312" w:hAnsi="仿宋_GB2312" w:cs="仿宋_GB2312" w:hint="eastAsia"/>
          <w:sz w:val="28"/>
          <w:szCs w:val="36"/>
        </w:rPr>
        <w:t>、</w:t>
      </w:r>
      <w:r>
        <w:rPr>
          <w:rFonts w:ascii="仿宋_GB2312" w:eastAsia="仿宋_GB2312" w:hAnsi="仿宋_GB2312" w:cs="仿宋_GB2312" w:hint="eastAsia"/>
          <w:sz w:val="28"/>
          <w:szCs w:val="36"/>
        </w:rPr>
        <w:t>CNN</w:t>
      </w:r>
      <w:r>
        <w:rPr>
          <w:rFonts w:ascii="仿宋_GB2312" w:eastAsia="仿宋_GB2312" w:hAnsi="仿宋_GB2312" w:cs="仿宋_GB2312" w:hint="eastAsia"/>
          <w:sz w:val="28"/>
          <w:szCs w:val="36"/>
        </w:rPr>
        <w:t>等媒体的西方</w:t>
      </w:r>
      <w:r>
        <w:rPr>
          <w:rFonts w:ascii="仿宋_GB2312" w:eastAsia="仿宋_GB2312" w:hAnsi="仿宋_GB2312" w:cs="仿宋_GB2312" w:hint="eastAsia"/>
          <w:sz w:val="28"/>
          <w:szCs w:val="36"/>
        </w:rPr>
        <w:lastRenderedPageBreak/>
        <w:t>四季习俗介绍。</w:t>
      </w:r>
    </w:p>
    <w:p w:rsidR="00AF0FA0" w:rsidRDefault="00B411C9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（二）对比分析记录</w:t>
      </w:r>
    </w:p>
    <w:p w:rsidR="00AF0FA0" w:rsidRDefault="00B411C9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1.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‌语言表达差异</w:t>
      </w:r>
      <w:r>
        <w:rPr>
          <w:rFonts w:ascii="仿宋_GB2312" w:eastAsia="仿宋_GB2312" w:hAnsi="仿宋_GB2312" w:cs="仿宋_GB2312" w:hint="eastAsia"/>
          <w:sz w:val="28"/>
          <w:szCs w:val="36"/>
        </w:rPr>
        <w:t>‌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中国习俗描述常带有诗意与哲理，如“清明时节雨纷纷，路上行人欲断魂”，英语翻译需兼顾意境与文化内涵，可译为“</w:t>
      </w:r>
      <w:r>
        <w:rPr>
          <w:rFonts w:ascii="仿宋_GB2312" w:eastAsia="仿宋_GB2312" w:hAnsi="仿宋_GB2312" w:cs="仿宋_GB2312" w:hint="eastAsia"/>
          <w:sz w:val="28"/>
          <w:szCs w:val="36"/>
        </w:rPr>
        <w:t xml:space="preserve">During the Qingming </w:t>
      </w:r>
      <w:r>
        <w:rPr>
          <w:rFonts w:ascii="仿宋_GB2312" w:eastAsia="仿宋_GB2312" w:hAnsi="仿宋_GB2312" w:cs="仿宋_GB2312" w:hint="eastAsia"/>
          <w:sz w:val="28"/>
          <w:szCs w:val="36"/>
        </w:rPr>
        <w:t>Festival, rain falls heavily, and travelers on the road are filled with sorrow</w:t>
      </w:r>
      <w:r>
        <w:rPr>
          <w:rFonts w:ascii="仿宋_GB2312" w:eastAsia="仿宋_GB2312" w:hAnsi="仿宋_GB2312" w:cs="仿宋_GB2312" w:hint="eastAsia"/>
          <w:sz w:val="28"/>
          <w:szCs w:val="36"/>
        </w:rPr>
        <w:t>”。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西方习俗描述更注重场景与细节，如“</w:t>
      </w:r>
      <w:r>
        <w:rPr>
          <w:rFonts w:ascii="仿宋_GB2312" w:eastAsia="仿宋_GB2312" w:hAnsi="仿宋_GB2312" w:cs="仿宋_GB2312" w:hint="eastAsia"/>
          <w:sz w:val="28"/>
          <w:szCs w:val="36"/>
        </w:rPr>
        <w:t>On Easter Sunday, families gather for a big meal and children hunt for Easter eggs</w:t>
      </w:r>
      <w:r>
        <w:rPr>
          <w:rFonts w:ascii="仿宋_GB2312" w:eastAsia="仿宋_GB2312" w:hAnsi="仿宋_GB2312" w:cs="仿宋_GB2312" w:hint="eastAsia"/>
          <w:sz w:val="28"/>
          <w:szCs w:val="36"/>
        </w:rPr>
        <w:t>”，直白易懂，符合英语表达习惯。</w:t>
      </w:r>
    </w:p>
    <w:tbl>
      <w:tblPr>
        <w:tblStyle w:val="a5"/>
        <w:tblpPr w:leftFromText="180" w:rightFromText="180" w:vertAnchor="text" w:horzAnchor="page" w:tblpX="1489" w:tblpY="2527"/>
        <w:tblOverlap w:val="never"/>
        <w:tblW w:w="9757" w:type="dxa"/>
        <w:tblLayout w:type="fixed"/>
        <w:tblLook w:val="04A0" w:firstRow="1" w:lastRow="0" w:firstColumn="1" w:lastColumn="0" w:noHBand="0" w:noVBand="1"/>
      </w:tblPr>
      <w:tblGrid>
        <w:gridCol w:w="836"/>
        <w:gridCol w:w="1637"/>
        <w:gridCol w:w="2130"/>
        <w:gridCol w:w="1500"/>
        <w:gridCol w:w="1650"/>
        <w:gridCol w:w="2004"/>
      </w:tblGrid>
      <w:tr w:rsidR="00AF0FA0">
        <w:trPr>
          <w:trHeight w:val="446"/>
        </w:trPr>
        <w:tc>
          <w:tcPr>
            <w:tcW w:w="836" w:type="dxa"/>
          </w:tcPr>
          <w:p w:rsidR="00AF0FA0" w:rsidRDefault="00B411C9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季节</w:t>
            </w:r>
          </w:p>
        </w:tc>
        <w:tc>
          <w:tcPr>
            <w:tcW w:w="1637" w:type="dxa"/>
          </w:tcPr>
          <w:p w:rsidR="00AF0FA0" w:rsidRDefault="00B411C9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中国习俗</w:t>
            </w:r>
          </w:p>
        </w:tc>
        <w:tc>
          <w:tcPr>
            <w:tcW w:w="2130" w:type="dxa"/>
          </w:tcPr>
          <w:p w:rsidR="00AF0FA0" w:rsidRDefault="00B411C9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英文描述</w:t>
            </w:r>
          </w:p>
        </w:tc>
        <w:tc>
          <w:tcPr>
            <w:tcW w:w="1500" w:type="dxa"/>
          </w:tcPr>
          <w:p w:rsidR="00AF0FA0" w:rsidRDefault="00B411C9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西方习俗</w:t>
            </w:r>
          </w:p>
        </w:tc>
        <w:tc>
          <w:tcPr>
            <w:tcW w:w="1650" w:type="dxa"/>
          </w:tcPr>
          <w:p w:rsidR="00AF0FA0" w:rsidRDefault="00B411C9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英文描述</w:t>
            </w:r>
          </w:p>
        </w:tc>
        <w:tc>
          <w:tcPr>
            <w:tcW w:w="2004" w:type="dxa"/>
          </w:tcPr>
          <w:p w:rsidR="00AF0FA0" w:rsidRDefault="00B411C9">
            <w:pPr>
              <w:rPr>
                <w:b/>
                <w:bCs/>
                <w:sz w:val="24"/>
              </w:rPr>
            </w:pPr>
            <w:r>
              <w:rPr>
                <w:rFonts w:ascii="Arial" w:eastAsia="Arial" w:hAnsi="Arial" w:cs="Arial"/>
                <w:b/>
                <w:bCs/>
                <w:color w:val="333333"/>
                <w:sz w:val="24"/>
                <w:shd w:val="clear" w:color="auto" w:fill="FFFFFF"/>
              </w:rPr>
              <w:t>文化内涵差异</w:t>
            </w:r>
          </w:p>
        </w:tc>
      </w:tr>
      <w:tr w:rsidR="00AF0FA0">
        <w:trPr>
          <w:trHeight w:val="910"/>
        </w:trPr>
        <w:tc>
          <w:tcPr>
            <w:tcW w:w="836" w:type="dxa"/>
            <w:vAlign w:val="center"/>
          </w:tcPr>
          <w:p w:rsidR="00AF0FA0" w:rsidRDefault="00B411C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春季</w:t>
            </w:r>
          </w:p>
        </w:tc>
        <w:tc>
          <w:tcPr>
            <w:tcW w:w="1637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贴春联、吃饺子</w:t>
            </w:r>
          </w:p>
        </w:tc>
        <w:tc>
          <w:tcPr>
            <w:tcW w:w="2130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 xml:space="preserve">Paste Spring </w:t>
            </w: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Couplets, Eat Dumplings</w:t>
            </w:r>
          </w:p>
        </w:tc>
        <w:tc>
          <w:tcPr>
            <w:tcW w:w="1500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复活节彩蛋狩猎、游行</w:t>
            </w:r>
          </w:p>
        </w:tc>
        <w:tc>
          <w:tcPr>
            <w:tcW w:w="1650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Easter Egg Hunt, Easter Parade</w:t>
            </w:r>
          </w:p>
        </w:tc>
        <w:tc>
          <w:tcPr>
            <w:tcW w:w="2004" w:type="dxa"/>
            <w:vAlign w:val="center"/>
          </w:tcPr>
          <w:p w:rsidR="00AF0FA0" w:rsidRDefault="00B411C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中国侧重家庭团聚、辞旧迎新；西方源于宗教，象征新生</w:t>
            </w:r>
          </w:p>
        </w:tc>
      </w:tr>
      <w:tr w:rsidR="00AF0FA0">
        <w:trPr>
          <w:trHeight w:val="910"/>
        </w:trPr>
        <w:tc>
          <w:tcPr>
            <w:tcW w:w="836" w:type="dxa"/>
            <w:vAlign w:val="center"/>
          </w:tcPr>
          <w:p w:rsidR="00AF0FA0" w:rsidRDefault="00B411C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夏季</w:t>
            </w:r>
          </w:p>
        </w:tc>
        <w:tc>
          <w:tcPr>
            <w:tcW w:w="1637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kern w:val="0"/>
                <w:sz w:val="24"/>
                <w:lang w:bidi="ar"/>
              </w:rPr>
              <w:t>赛龙舟、吃粽子</w:t>
            </w:r>
          </w:p>
        </w:tc>
        <w:tc>
          <w:tcPr>
            <w:tcW w:w="2130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Hold Dragon Boat Races, Eat Zongzi</w:t>
            </w:r>
          </w:p>
        </w:tc>
        <w:tc>
          <w:tcPr>
            <w:tcW w:w="1500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点燃篝火、跳火堆</w:t>
            </w:r>
          </w:p>
        </w:tc>
        <w:tc>
          <w:tcPr>
            <w:tcW w:w="1650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Light Bonfires, Jump Over Bonfires</w:t>
            </w:r>
          </w:p>
        </w:tc>
        <w:tc>
          <w:tcPr>
            <w:tcW w:w="2004" w:type="dxa"/>
            <w:vAlign w:val="center"/>
          </w:tcPr>
          <w:p w:rsidR="00AF0FA0" w:rsidRDefault="00B411C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中国侧重家庭团聚、辞旧迎新；西方源于宗教，象征新生</w:t>
            </w:r>
          </w:p>
        </w:tc>
      </w:tr>
      <w:tr w:rsidR="00AF0FA0">
        <w:trPr>
          <w:trHeight w:val="685"/>
        </w:trPr>
        <w:tc>
          <w:tcPr>
            <w:tcW w:w="836" w:type="dxa"/>
            <w:vAlign w:val="center"/>
          </w:tcPr>
          <w:p w:rsidR="00AF0FA0" w:rsidRDefault="00B411C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秋季</w:t>
            </w:r>
          </w:p>
        </w:tc>
        <w:tc>
          <w:tcPr>
            <w:tcW w:w="1637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赏月、吃月饼</w:t>
            </w:r>
          </w:p>
        </w:tc>
        <w:tc>
          <w:tcPr>
            <w:tcW w:w="2130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Admire the Full Moon, Eat Mooncakes</w:t>
            </w:r>
          </w:p>
        </w:tc>
        <w:tc>
          <w:tcPr>
            <w:tcW w:w="1500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吃火鸡、南瓜派</w:t>
            </w:r>
          </w:p>
        </w:tc>
        <w:tc>
          <w:tcPr>
            <w:tcW w:w="1650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Eat Turkey, Pumpkin Pie</w:t>
            </w:r>
          </w:p>
        </w:tc>
        <w:tc>
          <w:tcPr>
            <w:tcW w:w="2004" w:type="dxa"/>
            <w:vAlign w:val="center"/>
          </w:tcPr>
          <w:p w:rsidR="00AF0FA0" w:rsidRDefault="00B411C9">
            <w:pPr>
              <w:jc w:val="left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中国寄托团圆思念；西方感恩收获馈赠</w:t>
            </w:r>
          </w:p>
        </w:tc>
      </w:tr>
      <w:tr w:rsidR="00AF0FA0">
        <w:trPr>
          <w:trHeight w:val="917"/>
        </w:trPr>
        <w:tc>
          <w:tcPr>
            <w:tcW w:w="836" w:type="dxa"/>
            <w:vAlign w:val="center"/>
          </w:tcPr>
          <w:p w:rsidR="00AF0FA0" w:rsidRDefault="00B411C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冬季</w:t>
            </w:r>
          </w:p>
        </w:tc>
        <w:tc>
          <w:tcPr>
            <w:tcW w:w="1637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吃饺子</w:t>
            </w: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/</w:t>
            </w: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汤圆</w:t>
            </w:r>
          </w:p>
        </w:tc>
        <w:tc>
          <w:tcPr>
            <w:tcW w:w="2130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Eat Dumplings/Tangyuan</w:t>
            </w:r>
          </w:p>
        </w:tc>
        <w:tc>
          <w:tcPr>
            <w:tcW w:w="1500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装饰圣诞树、互赠礼物</w:t>
            </w:r>
          </w:p>
        </w:tc>
        <w:tc>
          <w:tcPr>
            <w:tcW w:w="1650" w:type="dxa"/>
            <w:vAlign w:val="center"/>
          </w:tcPr>
          <w:p w:rsidR="00AF0FA0" w:rsidRDefault="00B41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Decorate Christmas Trees, Exchange Gifts</w:t>
            </w:r>
          </w:p>
        </w:tc>
        <w:tc>
          <w:tcPr>
            <w:tcW w:w="2004" w:type="dxa"/>
            <w:vAlign w:val="center"/>
          </w:tcPr>
          <w:p w:rsidR="00AF0FA0" w:rsidRDefault="00B411C9">
            <w:pPr>
              <w:jc w:val="left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中国寓意消寒团圆；西方纪念宗教人物，传递祝福</w:t>
            </w:r>
          </w:p>
        </w:tc>
      </w:tr>
    </w:tbl>
    <w:p w:rsidR="00AF0FA0" w:rsidRDefault="00B411C9">
      <w:pPr>
        <w:ind w:firstLineChars="200" w:firstLine="562"/>
        <w:rPr>
          <w:rFonts w:asciiTheme="majorEastAsia" w:eastAsiaTheme="majorEastAsia" w:hAnsiTheme="majorEastAsia" w:cstheme="majorEastAsia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36"/>
        </w:rPr>
        <w:t>2.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36"/>
        </w:rPr>
        <w:t>‌文化内涵差异</w:t>
      </w:r>
      <w:r>
        <w:rPr>
          <w:rFonts w:asciiTheme="majorEastAsia" w:eastAsiaTheme="majorEastAsia" w:hAnsiTheme="majorEastAsia" w:cstheme="majorEastAsia" w:hint="eastAsia"/>
          <w:sz w:val="28"/>
          <w:szCs w:val="36"/>
        </w:rPr>
        <w:t>‌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中国四季习俗多与农耕文化、家族观念相关，如春节的团圆饭，体现了中国人对家庭的重视；西方四季习俗多与宗教、个人主义相关，如圣诞节的礼物赠送，体现了西方人对个人情感的表达。</w:t>
      </w:r>
    </w:p>
    <w:p w:rsidR="00AF0FA0" w:rsidRDefault="00B411C9">
      <w:pPr>
        <w:ind w:firstLineChars="200" w:firstLine="560"/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lastRenderedPageBreak/>
        <w:t>三、结题报告</w:t>
      </w:r>
    </w:p>
    <w:p w:rsidR="00AF0FA0" w:rsidRDefault="00B411C9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（一）研究结论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中西方四季习俗在形式、内涵、功能等方面存在显著差异，这些差异源于不同的历史文化背景、宗教信仰与社会制度。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以英语为工具进行对比研究，能更精准地呈现差异，提升语言运用能力，促进跨文化理解。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双语信息图是传播研究成果的有效方式，能直观、清晰地展示中西方四季习俗的异同。</w:t>
      </w:r>
    </w:p>
    <w:p w:rsidR="00AF0FA0" w:rsidRDefault="00B411C9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（二）研究创新点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以英语为媒介开展中西方四季习俗对比，将语言学习与文化研究相结合，具有实践意义。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制作双语信息图，将研究成果可视化，便于传播与应用。</w:t>
      </w:r>
    </w:p>
    <w:p w:rsidR="00AF0FA0" w:rsidRDefault="00B411C9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（三）研究不足与展望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研究不足：资料收集范围有限，主要集中在主流习俗，对一些小众习俗涉及较少；对比分析的深度还有待加强。</w:t>
      </w:r>
    </w:p>
    <w:p w:rsidR="00AF0FA0" w:rsidRDefault="00B411C9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研究展望：后续可扩大资料收集范围，深入挖掘小众习俗；进一步深化对比分析，探讨习俗差异对跨文化交际的影响；优化双语信息图，增加互动功能，提升用户体验。</w:t>
      </w:r>
    </w:p>
    <w:sectPr w:rsidR="00AF0FA0">
      <w:footerReference w:type="default" r:id="rId8"/>
      <w:pgSz w:w="11906" w:h="16838"/>
      <w:pgMar w:top="1440" w:right="1689" w:bottom="144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1C9" w:rsidRDefault="00B411C9">
      <w:r>
        <w:separator/>
      </w:r>
    </w:p>
  </w:endnote>
  <w:endnote w:type="continuationSeparator" w:id="0">
    <w:p w:rsidR="00B411C9" w:rsidRDefault="00B41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FA0" w:rsidRDefault="00B411C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F0FA0" w:rsidRDefault="00B411C9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10281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F0FA0" w:rsidRDefault="00B411C9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10281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1C9" w:rsidRDefault="00B411C9">
      <w:r>
        <w:separator/>
      </w:r>
    </w:p>
  </w:footnote>
  <w:footnote w:type="continuationSeparator" w:id="0">
    <w:p w:rsidR="00B411C9" w:rsidRDefault="00B41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57409"/>
    <w:rsid w:val="00610281"/>
    <w:rsid w:val="008B255F"/>
    <w:rsid w:val="00AF0FA0"/>
    <w:rsid w:val="00B411C9"/>
    <w:rsid w:val="00C15531"/>
    <w:rsid w:val="148302F2"/>
    <w:rsid w:val="2B057409"/>
    <w:rsid w:val="53C5374E"/>
    <w:rsid w:val="60B74988"/>
    <w:rsid w:val="6E0B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娄明阳</dc:creator>
  <cp:lastModifiedBy>kdfz</cp:lastModifiedBy>
  <cp:revision>2</cp:revision>
  <cp:lastPrinted>2026-03-03T15:40:00Z</cp:lastPrinted>
  <dcterms:created xsi:type="dcterms:W3CDTF">2026-03-16T07:46:00Z</dcterms:created>
  <dcterms:modified xsi:type="dcterms:W3CDTF">2026-03-16T07:46:00Z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DBF0D6F8438045AC88F119B4D8729380_11</vt:lpwstr>
  </property>
  <property fmtid="{D5CDD505-2E9C-101B-9397-08002B2CF9AE}" pid="4" name="KSOTemplateDocerSaveRecord">
    <vt:lpwstr>eyJoZGlkIjoiN2IzMGRlYjQ2NjMyN2YwMDczNTQxN2JjMmRhYmVhODMiLCJ1c2VySWQiOiIxNjIyNzYwMjc1In0=</vt:lpwstr>
  </property>
</Properties>
</file>